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A" w:rsidRPr="005246CD" w:rsidRDefault="001853DA" w:rsidP="001853DA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</w:pPr>
      <w:r w:rsidRPr="005246CD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 xml:space="preserve">Třídím, třídíš, třídíme. </w:t>
      </w:r>
      <w:r w:rsidRPr="005246CD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br/>
        <w:t xml:space="preserve">V prostorách </w:t>
      </w:r>
      <w:r w:rsidRPr="005246CD">
        <w:rPr>
          <w:rFonts w:ascii="Candara" w:eastAsia="Times New Roman" w:hAnsi="Candara" w:cs="Sanskrit Text"/>
          <w:color w:val="92D050"/>
          <w:sz w:val="40"/>
          <w:szCs w:val="40"/>
          <w:highlight w:val="yellow"/>
          <w:lang w:eastAsia="cs-CZ"/>
        </w:rPr>
        <w:t>[název firmy]</w:t>
      </w:r>
      <w:r w:rsidRPr="005246CD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 xml:space="preserve"> nyní i baterie.</w:t>
      </w:r>
    </w:p>
    <w:p w:rsidR="001853DA" w:rsidRDefault="001853DA" w:rsidP="00957D09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1853DA">
        <w:rPr>
          <w:rFonts w:ascii="Arial" w:hAnsi="Arial" w:cs="Arial"/>
          <w:color w:val="767171"/>
        </w:rPr>
        <w:t xml:space="preserve">Třídění odpadu je „in“ už několik let. Snad každý znáte žlutou, zelenou a modrou popelnici, resp. kontejner na plasty, sklo a papír. Třídit lze ale i jiné materiály, třeba kovy, bioodpad nebo baterie. A právě baterie byly donedávna opomíjené. Nejen kvůli jejich velikosti na ně lidé při třídění </w:t>
      </w:r>
      <w:r w:rsidR="00957D09">
        <w:rPr>
          <w:rFonts w:ascii="Arial" w:hAnsi="Arial" w:cs="Arial"/>
          <w:color w:val="767171"/>
        </w:rPr>
        <w:t>zapomínají. N</w:t>
      </w:r>
      <w:r w:rsidRPr="001853DA">
        <w:rPr>
          <w:rFonts w:ascii="Arial" w:hAnsi="Arial" w:cs="Arial"/>
          <w:color w:val="767171"/>
        </w:rPr>
        <w:t>euvědomují si, že ač jsou malé, o to více škod dokáží napáchat. Časy se však mění a rok od roku se zvyšuje množství lidí, kteří baterie odnášejí na sběrná místa. Podle statistik neziskové společnosti ECOBAT, která se u nás stará právě o recyklaci baterií, ročně vytřídíme zhruba 45 procent baterií, které se dostanou do oběhu. A to už je slušné číslo! Ale i tak máme co zlepšovat.</w:t>
      </w:r>
    </w:p>
    <w:p w:rsidR="00957D09" w:rsidRDefault="00957D09" w:rsidP="00957D09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957D09" w:rsidRPr="000D49D8" w:rsidRDefault="00957D09" w:rsidP="00957D09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0D49D8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Proč je tak důležité baterie třídit a recyklovat?</w:t>
      </w:r>
    </w:p>
    <w:p w:rsidR="00957D09" w:rsidRDefault="00957D09" w:rsidP="00957D09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1853DA" w:rsidRPr="00957D09" w:rsidRDefault="000D49D8" w:rsidP="00957D09">
      <w:pPr>
        <w:spacing w:after="0" w:line="276" w:lineRule="auto"/>
        <w:ind w:right="-1"/>
        <w:jc w:val="both"/>
        <w:rPr>
          <w:rFonts w:ascii="Arial" w:hAnsi="Arial" w:cs="Arial"/>
          <w:b/>
          <w:color w:val="767171"/>
        </w:rPr>
      </w:pPr>
      <w:r>
        <w:rPr>
          <w:rFonts w:ascii="Arial" w:hAnsi="Arial" w:cs="Arial"/>
          <w:color w:val="767171"/>
        </w:rPr>
        <w:t>Použité baterie</w:t>
      </w:r>
      <w:r w:rsidR="001853DA" w:rsidRPr="00957D09">
        <w:rPr>
          <w:rFonts w:ascii="Arial" w:hAnsi="Arial" w:cs="Arial"/>
          <w:color w:val="767171"/>
        </w:rPr>
        <w:t xml:space="preserve"> nesprávně vyhazované s běžným odpadem mohou vážně narušit životní prostředí. Škodlivé látky v nich obsažené s</w:t>
      </w:r>
      <w:r>
        <w:rPr>
          <w:rFonts w:ascii="Arial" w:hAnsi="Arial" w:cs="Arial"/>
          <w:color w:val="767171"/>
        </w:rPr>
        <w:t>e po čase mohou začít uvolňovat</w:t>
      </w:r>
      <w:r w:rsidR="001853DA" w:rsidRPr="00957D09">
        <w:rPr>
          <w:rFonts w:ascii="Arial" w:hAnsi="Arial" w:cs="Arial"/>
          <w:color w:val="767171"/>
        </w:rPr>
        <w:t xml:space="preserve"> a znečišťovat tak půdu, spodní a povrchové vody, případně také ovzduší, pokud doputují až do spalovny. Třídění baterií má kromě ekologických také ekonomickou výhodu – recyklací se z nich dají získávat a znovu využívat některé </w:t>
      </w:r>
      <w:r w:rsidR="0028179D">
        <w:rPr>
          <w:rFonts w:ascii="Arial" w:hAnsi="Arial" w:cs="Arial"/>
          <w:color w:val="767171"/>
        </w:rPr>
        <w:t>kovy či slitiny kovů</w:t>
      </w:r>
      <w:r w:rsidR="001853DA" w:rsidRPr="00957D09">
        <w:rPr>
          <w:rFonts w:ascii="Arial" w:hAnsi="Arial" w:cs="Arial"/>
          <w:color w:val="767171"/>
        </w:rPr>
        <w:t xml:space="preserve">, například ocel, zinek, mangan, nikl a další. </w:t>
      </w:r>
      <w:r w:rsidR="001853DA" w:rsidRPr="00957D09">
        <w:rPr>
          <w:rFonts w:ascii="Arial" w:hAnsi="Arial" w:cs="Arial"/>
          <w:b/>
          <w:color w:val="767171"/>
        </w:rPr>
        <w:t>Neházejte proto</w:t>
      </w:r>
      <w:r w:rsidR="00957D09" w:rsidRPr="00957D09">
        <w:rPr>
          <w:rFonts w:ascii="Arial" w:hAnsi="Arial" w:cs="Arial"/>
          <w:b/>
          <w:color w:val="767171"/>
        </w:rPr>
        <w:t xml:space="preserve"> </w:t>
      </w:r>
      <w:r w:rsidR="001853DA" w:rsidRPr="00957D09">
        <w:rPr>
          <w:rFonts w:ascii="Arial" w:hAnsi="Arial" w:cs="Arial"/>
          <w:b/>
          <w:color w:val="767171"/>
        </w:rPr>
        <w:t xml:space="preserve">baterie do koše, ale odkládejte je do sběrných nádob umístěných </w:t>
      </w:r>
      <w:r w:rsidR="001853DA" w:rsidRPr="00957D09">
        <w:rPr>
          <w:rFonts w:ascii="Arial" w:hAnsi="Arial" w:cs="Arial"/>
          <w:b/>
          <w:color w:val="767171"/>
          <w:u w:val="single"/>
        </w:rPr>
        <w:t>nově</w:t>
      </w:r>
      <w:r w:rsidR="001853DA" w:rsidRPr="00957D09">
        <w:rPr>
          <w:rFonts w:ascii="Arial" w:hAnsi="Arial" w:cs="Arial"/>
          <w:b/>
          <w:color w:val="767171"/>
        </w:rPr>
        <w:t xml:space="preserve"> také v areálu naší společnosti.</w:t>
      </w:r>
    </w:p>
    <w:p w:rsidR="00957D09" w:rsidRPr="00957D09" w:rsidRDefault="00957D09" w:rsidP="00957D09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1853DA" w:rsidRPr="000D49D8" w:rsidRDefault="00957D09" w:rsidP="00957D09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0D49D8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Baterie jsou všude!</w:t>
      </w:r>
    </w:p>
    <w:p w:rsidR="00957D09" w:rsidRDefault="00957D09" w:rsidP="00957D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53DA" w:rsidRDefault="00716490" w:rsidP="00957D09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E249BB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9504" behindDoc="0" locked="0" layoutInCell="1" allowOverlap="1" wp14:anchorId="44718D5E" wp14:editId="5349179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952750" cy="2287270"/>
            <wp:effectExtent l="0" t="0" r="0" b="0"/>
            <wp:wrapSquare wrapText="bothSides"/>
            <wp:docPr id="1" name="obrázek 2" descr="Z:\ZAKÁZKY\255_Ecobat\Akce\Ecocheese z rukou českých osobností\Komunikace\infografika-zivotni-cyk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ZAKÁZKY\255_Ecobat\Akce\Ecocheese z rukou českých osobností\Komunikace\infografika-zivotni-cykl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" r="5557"/>
                    <a:stretch/>
                  </pic:blipFill>
                  <pic:spPr bwMode="auto">
                    <a:xfrm>
                      <a:off x="0" y="0"/>
                      <a:ext cx="295275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FF258" wp14:editId="7E30F035">
                <wp:simplePos x="0" y="0"/>
                <wp:positionH relativeFrom="margin">
                  <wp:align>right</wp:align>
                </wp:positionH>
                <wp:positionV relativeFrom="paragraph">
                  <wp:posOffset>2296795</wp:posOffset>
                </wp:positionV>
                <wp:extent cx="2940050" cy="717550"/>
                <wp:effectExtent l="0" t="0" r="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D09" w:rsidRPr="00716490" w:rsidRDefault="00957D09" w:rsidP="00716490">
                            <w:pPr>
                              <w:spacing w:after="0" w:line="276" w:lineRule="auto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767171"/>
                              </w:rPr>
                            </w:pPr>
                            <w:r w:rsidRPr="00716490">
                              <w:rPr>
                                <w:rFonts w:ascii="Arial" w:hAnsi="Arial" w:cs="Arial"/>
                                <w:b/>
                                <w:i/>
                                <w:color w:val="767171"/>
                              </w:rPr>
                              <w:t>Pokud přeci jen stále pochybujete o tom, že baterie používáme všichni na každém kroku, obrázek níže vás snad přesvědčí.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80.3pt;margin-top:180.85pt;width:231.5pt;height:56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" filled="f" stroked="f" strokeweight=".5pt">
                <v:textbox>
                  <w:txbxContent>
                    <w:p w:rsidR="00957D09" w:rsidRPr="00716490" w:rsidRDefault="00957D09" w:rsidP="00716490">
                      <w:pPr>
                        <w:spacing w:after="0" w:line="276" w:lineRule="auto"/>
                        <w:ind w:right="-1"/>
                        <w:jc w:val="both"/>
                        <w:rPr>
                          <w:rFonts w:ascii="Arial" w:hAnsi="Arial" w:cs="Arial"/>
                          <w:b/>
                          <w:i/>
                          <w:color w:val="767171"/>
                        </w:rPr>
                      </w:pPr>
                      <w:r w:rsidRPr="00716490">
                        <w:rPr>
                          <w:rFonts w:ascii="Arial" w:hAnsi="Arial" w:cs="Arial"/>
                          <w:b/>
                          <w:i/>
                          <w:color w:val="767171"/>
                        </w:rPr>
                        <w:t>Pokud přeci jen stále pochybujete o tom, že baterie používáme všichni na každém kroku, obrázek níže vás snad přesvědčí.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53DA" w:rsidRPr="00957D09">
        <w:rPr>
          <w:rFonts w:ascii="Arial" w:hAnsi="Arial" w:cs="Arial"/>
          <w:color w:val="767171"/>
        </w:rPr>
        <w:t>Zkuste si teď v duchu spočítat, kolik baterií máte doma v jednotlivých spotřebičích, všemožných zařízeních nebo kolik s</w:t>
      </w:r>
      <w:r w:rsidR="000D49D8">
        <w:rPr>
          <w:rFonts w:ascii="Arial" w:hAnsi="Arial" w:cs="Arial"/>
          <w:color w:val="767171"/>
        </w:rPr>
        <w:t xml:space="preserve">e jich třeba jen povaluje v </w:t>
      </w:r>
      <w:r w:rsidR="001853DA" w:rsidRPr="00957D09">
        <w:rPr>
          <w:rFonts w:ascii="Arial" w:hAnsi="Arial" w:cs="Arial"/>
          <w:color w:val="767171"/>
        </w:rPr>
        <w:t xml:space="preserve">šuplíku u televizního stolku. Podle průzkumu Inventura, který proběhl v sedmi tisících domácnostech, má doma průměrná česká rodina 49 baterií, z toho 8 použitých. Tedy v každé české domácnosti se nacházejí desítky baterií, nových i použitých. </w:t>
      </w:r>
      <w:r w:rsidR="00957D09">
        <w:rPr>
          <w:rFonts w:ascii="Arial" w:hAnsi="Arial" w:cs="Arial"/>
          <w:color w:val="767171"/>
        </w:rPr>
        <w:t>A kolik jich je odevzdáno k recyklaci?</w:t>
      </w:r>
      <w:r w:rsidR="001853DA" w:rsidRPr="00957D09">
        <w:rPr>
          <w:rFonts w:ascii="Arial" w:hAnsi="Arial" w:cs="Arial"/>
          <w:color w:val="767171"/>
        </w:rPr>
        <w:t xml:space="preserve"> </w:t>
      </w:r>
      <w:r w:rsidR="00957D09">
        <w:rPr>
          <w:rFonts w:ascii="Arial" w:hAnsi="Arial" w:cs="Arial"/>
          <w:color w:val="767171"/>
        </w:rPr>
        <w:t>Ani ne polovina</w:t>
      </w:r>
      <w:r w:rsidR="001853DA" w:rsidRPr="00957D09">
        <w:rPr>
          <w:rFonts w:ascii="Arial" w:hAnsi="Arial" w:cs="Arial"/>
          <w:color w:val="767171"/>
        </w:rPr>
        <w:t>. Zbytek končí v komunálním odpadu, na skládkách či</w:t>
      </w:r>
      <w:r w:rsidR="00957D09">
        <w:rPr>
          <w:rFonts w:ascii="Arial" w:hAnsi="Arial" w:cs="Arial"/>
          <w:color w:val="767171"/>
        </w:rPr>
        <w:t xml:space="preserve"> ve spalovnách. N</w:t>
      </w:r>
      <w:r w:rsidR="001853DA" w:rsidRPr="00957D09">
        <w:rPr>
          <w:rFonts w:ascii="Arial" w:hAnsi="Arial" w:cs="Arial"/>
          <w:color w:val="767171"/>
        </w:rPr>
        <w:t>ěkteré baterie se v domácnostech povalují i řadu let.</w:t>
      </w:r>
    </w:p>
    <w:p w:rsidR="0028179D" w:rsidRDefault="0028179D" w:rsidP="00716490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</w:p>
    <w:p w:rsidR="001853DA" w:rsidRPr="000D49D8" w:rsidRDefault="001853DA" w:rsidP="00716490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0D49D8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Kam s nimi?</w:t>
      </w:r>
    </w:p>
    <w:p w:rsidR="00716490" w:rsidRDefault="00716490" w:rsidP="007164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53DA" w:rsidRPr="00716490" w:rsidRDefault="001853DA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716490">
        <w:rPr>
          <w:rFonts w:ascii="Arial" w:hAnsi="Arial" w:cs="Arial"/>
          <w:color w:val="767171"/>
        </w:rPr>
        <w:t xml:space="preserve">Protože nám záleží na našem životním prostředí, rozhodli jsme se pro spolupráci s neziskovou společností ECOBAT, která se dlouhodobě zabývá právě tříděním a recyklací použitých baterií a akumulátorů. V prostorách naší společnosti jsme nainstalovali celkem </w:t>
      </w:r>
      <w:r w:rsidRPr="00716490">
        <w:rPr>
          <w:rFonts w:ascii="Arial" w:hAnsi="Arial" w:cs="Arial"/>
          <w:color w:val="767171"/>
          <w:highlight w:val="yellow"/>
        </w:rPr>
        <w:t>[doplnit číslo]</w:t>
      </w:r>
      <w:r w:rsidRPr="00716490">
        <w:rPr>
          <w:rFonts w:ascii="Arial" w:hAnsi="Arial" w:cs="Arial"/>
          <w:color w:val="767171"/>
        </w:rPr>
        <w:t xml:space="preserve"> sběrných boxů různých typů, do kterých můžete bez obav vhodit všechny vybité baterie a akumulátory, které doma naleznete. Pomoc přírodě nikdy nebyla jednodu</w:t>
      </w:r>
      <w:r w:rsidR="0028179D">
        <w:rPr>
          <w:rFonts w:ascii="Arial" w:hAnsi="Arial" w:cs="Arial"/>
          <w:color w:val="767171"/>
        </w:rPr>
        <w:t>š</w:t>
      </w:r>
      <w:r w:rsidRPr="00716490">
        <w:rPr>
          <w:rFonts w:ascii="Arial" w:hAnsi="Arial" w:cs="Arial"/>
          <w:color w:val="767171"/>
        </w:rPr>
        <w:t>ší!</w:t>
      </w:r>
    </w:p>
    <w:p w:rsidR="00716490" w:rsidRPr="00E249BB" w:rsidRDefault="00716490" w:rsidP="007164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53DA" w:rsidRDefault="001853DA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716490">
        <w:rPr>
          <w:rFonts w:ascii="Arial" w:hAnsi="Arial" w:cs="Arial"/>
          <w:color w:val="767171"/>
        </w:rPr>
        <w:t xml:space="preserve">V prostorách </w:t>
      </w:r>
      <w:r w:rsidR="00716490">
        <w:rPr>
          <w:rFonts w:ascii="Arial" w:hAnsi="Arial" w:cs="Arial"/>
          <w:color w:val="767171"/>
        </w:rPr>
        <w:t>firmy</w:t>
      </w:r>
      <w:r w:rsidRPr="00716490">
        <w:rPr>
          <w:rFonts w:ascii="Arial" w:hAnsi="Arial" w:cs="Arial"/>
          <w:color w:val="767171"/>
        </w:rPr>
        <w:t xml:space="preserve"> můžete použité baterie odevzdat do</w:t>
      </w:r>
      <w:r w:rsidR="00716490">
        <w:rPr>
          <w:rFonts w:ascii="Arial" w:hAnsi="Arial" w:cs="Arial"/>
          <w:color w:val="767171"/>
        </w:rPr>
        <w:t xml:space="preserve"> boxů na níže uvedených místech:</w:t>
      </w:r>
    </w:p>
    <w:p w:rsidR="00716490" w:rsidRPr="00716490" w:rsidRDefault="00716490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tbl>
      <w:tblPr>
        <w:tblStyle w:val="Stednseznam11"/>
        <w:tblW w:w="8505" w:type="dxa"/>
        <w:tblLook w:val="04A0" w:firstRow="1" w:lastRow="0" w:firstColumn="1" w:lastColumn="0" w:noHBand="0" w:noVBand="1"/>
      </w:tblPr>
      <w:tblGrid>
        <w:gridCol w:w="2405"/>
        <w:gridCol w:w="6100"/>
      </w:tblGrid>
      <w:tr w:rsidR="00716490" w:rsidRPr="00716490" w:rsidTr="00716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jc w:val="center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716490">
              <w:rPr>
                <w:rFonts w:ascii="Arial" w:hAnsi="Arial" w:cs="Arial"/>
                <w:b w:val="0"/>
                <w:color w:val="808080" w:themeColor="background1" w:themeShade="80"/>
              </w:rPr>
              <w:t>OBJEKT</w:t>
            </w:r>
          </w:p>
        </w:tc>
        <w:tc>
          <w:tcPr>
            <w:tcW w:w="6100" w:type="dxa"/>
            <w:noWrap/>
            <w:hideMark/>
          </w:tcPr>
          <w:p w:rsidR="001853DA" w:rsidRPr="00716490" w:rsidRDefault="001853DA" w:rsidP="00BA34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  <w:r w:rsidRPr="00716490">
              <w:rPr>
                <w:rFonts w:ascii="Arial" w:hAnsi="Arial" w:cs="Arial"/>
                <w:color w:val="808080" w:themeColor="background1" w:themeShade="80"/>
              </w:rPr>
              <w:t>UMÍSTĚNÍ</w:t>
            </w: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hideMark/>
          </w:tcPr>
          <w:p w:rsidR="001853DA" w:rsidRPr="00716490" w:rsidRDefault="001853DA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noWrap/>
            <w:hideMark/>
          </w:tcPr>
          <w:p w:rsidR="001853DA" w:rsidRPr="00716490" w:rsidRDefault="001853DA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noWrap/>
            <w:hideMark/>
          </w:tcPr>
          <w:p w:rsidR="001853DA" w:rsidRPr="00716490" w:rsidRDefault="001853DA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noWrap/>
            <w:hideMark/>
          </w:tcPr>
          <w:p w:rsidR="001853DA" w:rsidRPr="00716490" w:rsidRDefault="001853DA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noWrap/>
            <w:hideMark/>
          </w:tcPr>
          <w:p w:rsidR="001853DA" w:rsidRPr="00716490" w:rsidRDefault="001853DA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16490" w:rsidRPr="00716490" w:rsidTr="0071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</w:p>
        </w:tc>
        <w:tc>
          <w:tcPr>
            <w:tcW w:w="6100" w:type="dxa"/>
            <w:shd w:val="clear" w:color="auto" w:fill="E7E6E6" w:themeFill="background2"/>
            <w:noWrap/>
            <w:hideMark/>
          </w:tcPr>
          <w:p w:rsidR="001853DA" w:rsidRPr="00716490" w:rsidRDefault="001853DA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1853DA" w:rsidRDefault="001853DA" w:rsidP="001853DA">
      <w:pPr>
        <w:jc w:val="both"/>
        <w:rPr>
          <w:rFonts w:ascii="Arial" w:hAnsi="Arial" w:cs="Arial"/>
          <w:sz w:val="20"/>
          <w:szCs w:val="20"/>
        </w:rPr>
      </w:pPr>
    </w:p>
    <w:p w:rsidR="001853DA" w:rsidRPr="000D49D8" w:rsidRDefault="001853DA" w:rsidP="00716490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0D49D8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Třídění začíná doma</w:t>
      </w:r>
    </w:p>
    <w:p w:rsidR="00716490" w:rsidRDefault="00716490" w:rsidP="007164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490" w:rsidRDefault="00716490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noProof/>
          <w:color w:val="767171"/>
          <w:lang w:eastAsia="cs-CZ"/>
        </w:rPr>
        <w:drawing>
          <wp:anchor distT="0" distB="0" distL="114300" distR="114300" simplePos="0" relativeHeight="251666432" behindDoc="0" locked="0" layoutInCell="1" allowOverlap="1" wp14:anchorId="09B7C6FB" wp14:editId="6A594327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2355850" cy="1569720"/>
            <wp:effectExtent l="0" t="0" r="6350" b="0"/>
            <wp:wrapSquare wrapText="bothSides"/>
            <wp:docPr id="2" name="Obrázek 2" descr="C:\Users\janac\AppData\Local\Microsoft\Windows\INetCache\Content.Word\EcocheeseS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EcocheeseS_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DA" w:rsidRPr="00716490">
        <w:rPr>
          <w:rFonts w:ascii="Arial" w:hAnsi="Arial" w:cs="Arial"/>
          <w:color w:val="767171"/>
        </w:rPr>
        <w:t xml:space="preserve">Pokud se rozhodnete pro třídění baterií, můžete si zdarma objednat krabičku ECOCHEESE určenou do domácností. </w:t>
      </w:r>
      <w:r w:rsidR="000D49D8">
        <w:rPr>
          <w:rFonts w:ascii="Arial" w:hAnsi="Arial" w:cs="Arial"/>
          <w:color w:val="767171"/>
        </w:rPr>
        <w:t>P</w:t>
      </w:r>
      <w:r w:rsidR="001853DA" w:rsidRPr="00716490">
        <w:rPr>
          <w:rFonts w:ascii="Arial" w:hAnsi="Arial" w:cs="Arial"/>
          <w:color w:val="767171"/>
        </w:rPr>
        <w:t xml:space="preserve">omůže vám uchovávat vybité baterie pohromadě na jednom místě. Jednou za čas pak snadno vysypete její obsah do jednoho z boxů umístěných ve firmě. </w:t>
      </w:r>
    </w:p>
    <w:p w:rsidR="00716490" w:rsidRDefault="00716490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0D49D8" w:rsidRDefault="001853DA" w:rsidP="000D49D8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716490">
        <w:rPr>
          <w:rFonts w:ascii="Arial" w:hAnsi="Arial" w:cs="Arial"/>
          <w:color w:val="767171"/>
        </w:rPr>
        <w:t xml:space="preserve">Na webových stránkách </w:t>
      </w:r>
      <w:hyperlink r:id="rId10" w:history="1">
        <w:r w:rsidRPr="00716490">
          <w:rPr>
            <w:rFonts w:ascii="Arial" w:hAnsi="Arial" w:cs="Arial"/>
            <w:color w:val="92D050"/>
          </w:rPr>
          <w:t>www.ecocheese.cz</w:t>
        </w:r>
      </w:hyperlink>
      <w:r w:rsidRPr="00716490">
        <w:rPr>
          <w:rFonts w:ascii="Arial" w:hAnsi="Arial" w:cs="Arial"/>
          <w:color w:val="767171"/>
        </w:rPr>
        <w:t xml:space="preserve"> si můžete vybrat jednu ze čtyř barevných variant krabičky, která vám bude v rámci ČR doručena zdarma až domů. Nezapomeňte, že použité baterie a akumulátory můžete také odnést do kterékoliv p</w:t>
      </w:r>
      <w:r w:rsidR="0028179D">
        <w:rPr>
          <w:rFonts w:ascii="Arial" w:hAnsi="Arial" w:cs="Arial"/>
          <w:color w:val="767171"/>
        </w:rPr>
        <w:t>rodejny elektra či supermarketu</w:t>
      </w:r>
      <w:bookmarkStart w:id="0" w:name="_GoBack"/>
      <w:bookmarkEnd w:id="0"/>
      <w:r w:rsidRPr="00716490">
        <w:rPr>
          <w:rFonts w:ascii="Arial" w:hAnsi="Arial" w:cs="Arial"/>
          <w:color w:val="767171"/>
        </w:rPr>
        <w:t xml:space="preserve"> nebo je vyhodit do červeného kontejneru na drobná elektrozařízení, pokud nějaký máte v blízkosti svého bydliště. </w:t>
      </w:r>
    </w:p>
    <w:p w:rsidR="000D49D8" w:rsidRDefault="000D49D8" w:rsidP="000D49D8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E04A2A" w:rsidRPr="00E04A2A" w:rsidRDefault="00E04A2A" w:rsidP="000D49D8">
      <w:pPr>
        <w:spacing w:after="0" w:line="276" w:lineRule="auto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E04A2A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sectPr w:rsidR="00E04A2A" w:rsidSect="000A78C2">
      <w:headerReference w:type="default" r:id="rId11"/>
      <w:pgSz w:w="11906" w:h="16838"/>
      <w:pgMar w:top="2268" w:right="1701" w:bottom="1440" w:left="1701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0F" w:rsidRDefault="0062220F" w:rsidP="00AE51A7">
      <w:pPr>
        <w:spacing w:after="0" w:line="240" w:lineRule="auto"/>
      </w:pPr>
      <w:r>
        <w:separator/>
      </w:r>
    </w:p>
  </w:endnote>
  <w:endnote w:type="continuationSeparator" w:id="0">
    <w:p w:rsidR="0062220F" w:rsidRDefault="0062220F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0F" w:rsidRDefault="0062220F" w:rsidP="00AE51A7">
      <w:pPr>
        <w:spacing w:after="0" w:line="240" w:lineRule="auto"/>
      </w:pPr>
      <w:r>
        <w:separator/>
      </w:r>
    </w:p>
  </w:footnote>
  <w:footnote w:type="continuationSeparator" w:id="0">
    <w:p w:rsidR="0062220F" w:rsidRDefault="0062220F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2" w:rsidRDefault="000A78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4DC4C7" wp14:editId="4782E261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3FB"/>
    <w:multiLevelType w:val="multilevel"/>
    <w:tmpl w:val="7D56D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BC0452"/>
    <w:multiLevelType w:val="multilevel"/>
    <w:tmpl w:val="F5E60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23380"/>
    <w:rsid w:val="000616AE"/>
    <w:rsid w:val="000A78C2"/>
    <w:rsid w:val="000D49D8"/>
    <w:rsid w:val="00105871"/>
    <w:rsid w:val="00117B20"/>
    <w:rsid w:val="00134846"/>
    <w:rsid w:val="00164ED5"/>
    <w:rsid w:val="00170B12"/>
    <w:rsid w:val="001853DA"/>
    <w:rsid w:val="00191B3E"/>
    <w:rsid w:val="00216607"/>
    <w:rsid w:val="0028179D"/>
    <w:rsid w:val="00287BFB"/>
    <w:rsid w:val="003105BB"/>
    <w:rsid w:val="00360877"/>
    <w:rsid w:val="003A6C3D"/>
    <w:rsid w:val="0048753A"/>
    <w:rsid w:val="004C599C"/>
    <w:rsid w:val="004D2024"/>
    <w:rsid w:val="005246CD"/>
    <w:rsid w:val="00584E72"/>
    <w:rsid w:val="005B3D69"/>
    <w:rsid w:val="00603DD8"/>
    <w:rsid w:val="0062220F"/>
    <w:rsid w:val="006330EF"/>
    <w:rsid w:val="006D5B88"/>
    <w:rsid w:val="006E044E"/>
    <w:rsid w:val="0071345C"/>
    <w:rsid w:val="00716490"/>
    <w:rsid w:val="00791E19"/>
    <w:rsid w:val="007D58E5"/>
    <w:rsid w:val="008259DB"/>
    <w:rsid w:val="008B72DC"/>
    <w:rsid w:val="00934015"/>
    <w:rsid w:val="00957D09"/>
    <w:rsid w:val="009670B9"/>
    <w:rsid w:val="00A442D8"/>
    <w:rsid w:val="00AD6A73"/>
    <w:rsid w:val="00AE51A7"/>
    <w:rsid w:val="00AF6BF6"/>
    <w:rsid w:val="00B4427C"/>
    <w:rsid w:val="00B801AE"/>
    <w:rsid w:val="00B91651"/>
    <w:rsid w:val="00C43B95"/>
    <w:rsid w:val="00D72D7A"/>
    <w:rsid w:val="00E04A2A"/>
    <w:rsid w:val="00EC5D09"/>
    <w:rsid w:val="00EF52B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  <w:style w:type="table" w:customStyle="1" w:styleId="Stednseznam11">
    <w:name w:val="Střední seznam 11"/>
    <w:basedOn w:val="Normlntabulka"/>
    <w:uiPriority w:val="65"/>
    <w:rsid w:val="001853D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  <w:style w:type="table" w:customStyle="1" w:styleId="Stednseznam11">
    <w:name w:val="Střední seznam 11"/>
    <w:basedOn w:val="Normlntabulka"/>
    <w:uiPriority w:val="65"/>
    <w:rsid w:val="001853D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cochees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4</cp:revision>
  <dcterms:created xsi:type="dcterms:W3CDTF">2017-10-25T09:08:00Z</dcterms:created>
  <dcterms:modified xsi:type="dcterms:W3CDTF">2017-11-09T08:59:00Z</dcterms:modified>
</cp:coreProperties>
</file>